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7C3EAE22" w:rsidR="00EA59B7" w:rsidRPr="00EA59B7" w:rsidRDefault="001D1D80"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Cover Supervisor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626EBE07" w:rsidR="00EA59B7" w:rsidRPr="00EA59B7" w:rsidRDefault="001D1D80" w:rsidP="00EA59B7">
            <w:pPr>
              <w:rPr>
                <w:rFonts w:ascii="Calibri" w:eastAsia="Times New Roman" w:hAnsi="Calibri" w:cs="Calibri"/>
                <w:color w:val="000000"/>
                <w:sz w:val="21"/>
                <w:szCs w:val="21"/>
              </w:rPr>
            </w:pPr>
            <w:r>
              <w:rPr>
                <w:rFonts w:ascii="Calibri" w:eastAsia="Times New Roman" w:hAnsi="Calibri" w:cs="Calibri"/>
                <w:color w:val="000000"/>
                <w:sz w:val="21"/>
                <w:szCs w:val="21"/>
              </w:rPr>
              <w:t>Horton Grange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3C421C9F" w:rsidR="00EA59B7" w:rsidRPr="00EA59B7" w:rsidRDefault="0005611B" w:rsidP="00EA59B7">
            <w:pPr>
              <w:rPr>
                <w:rFonts w:ascii="Calibri" w:eastAsia="Times New Roman" w:hAnsi="Calibri" w:cs="Calibri"/>
                <w:color w:val="000000"/>
                <w:sz w:val="21"/>
                <w:szCs w:val="21"/>
              </w:rPr>
            </w:pPr>
            <w:r>
              <w:rPr>
                <w:rFonts w:ascii="Calibri" w:eastAsia="Times New Roman" w:hAnsi="Calibri" w:cs="Calibri"/>
                <w:color w:val="000000"/>
                <w:sz w:val="21"/>
                <w:szCs w:val="21"/>
              </w:rPr>
              <w:t>Friday 3</w:t>
            </w:r>
            <w:r w:rsidRPr="0005611B">
              <w:rPr>
                <w:rFonts w:ascii="Calibri" w:eastAsia="Times New Roman" w:hAnsi="Calibri" w:cs="Calibri"/>
                <w:color w:val="000000"/>
                <w:sz w:val="21"/>
                <w:szCs w:val="21"/>
                <w:vertAlign w:val="superscript"/>
              </w:rPr>
              <w:t>rd</w:t>
            </w:r>
            <w:r>
              <w:rPr>
                <w:rFonts w:ascii="Calibri" w:eastAsia="Times New Roman" w:hAnsi="Calibri" w:cs="Calibri"/>
                <w:color w:val="000000"/>
                <w:sz w:val="21"/>
                <w:szCs w:val="21"/>
              </w:rPr>
              <w:t xml:space="preserve"> </w:t>
            </w:r>
            <w:r w:rsidR="00F04309">
              <w:rPr>
                <w:rFonts w:ascii="Calibri" w:eastAsia="Times New Roman" w:hAnsi="Calibri" w:cs="Calibri"/>
                <w:color w:val="000000"/>
                <w:sz w:val="21"/>
                <w:szCs w:val="21"/>
              </w:rPr>
              <w:t>January 2025</w:t>
            </w:r>
            <w:r w:rsidR="001D1D80">
              <w:rPr>
                <w:rFonts w:ascii="Calibri" w:eastAsia="Times New Roman" w:hAnsi="Calibri" w:cs="Calibri"/>
                <w:color w:val="000000"/>
                <w:sz w:val="21"/>
                <w:szCs w:val="21"/>
              </w:rPr>
              <w:t xml:space="preserve"> at 12 noon</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bookmarkStart w:id="0" w:name="_GoBack"/>
            <w:bookmarkEnd w:id="0"/>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A075B51" w:rsidR="00EA59B7" w:rsidRPr="00EA59B7" w:rsidRDefault="00EA59B7" w:rsidP="001D1D80">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r w:rsidR="001D1D80" w:rsidRPr="001D1D80">
              <w:rPr>
                <w:rFonts w:ascii="Calibri" w:eastAsia="Times New Roman" w:hAnsi="Calibri" w:cs="Calibri"/>
                <w:b/>
                <w:color w:val="000000"/>
                <w:sz w:val="21"/>
                <w:szCs w:val="21"/>
              </w:rPr>
              <w:t>zieadh.pirveen@hortongrangeacademy.co.uk</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1"/>
      <w:headerReference w:type="default" r:id="rId12"/>
      <w:footerReference w:type="even" r:id="rId13"/>
      <w:footerReference w:type="default" r:id="rId14"/>
      <w:headerReference w:type="first" r:id="rId15"/>
      <w:footerReference w:type="first" r:id="rId16"/>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6B3EDA01"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05611B">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05611B">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11B"/>
    <w:rsid w:val="00056DF8"/>
    <w:rsid w:val="00066B13"/>
    <w:rsid w:val="001745E9"/>
    <w:rsid w:val="0018053D"/>
    <w:rsid w:val="001930DA"/>
    <w:rsid w:val="001D1D80"/>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04309"/>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news/disclosure-and-barring-service-filter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7F877-248E-4DCF-BB21-27D18724208F}">
  <ds:schemaRefs>
    <ds:schemaRef ds:uri="http://purl.org/dc/dcmitype/"/>
    <ds:schemaRef ds:uri="http://schemas.microsoft.com/office/2006/documentManagement/types"/>
    <ds:schemaRef ds:uri="61735795-7997-4307-ada9-48af3cf51e0c"/>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bb2aa794-16ec-4161-9b5a-fe2123b757c1"/>
    <ds:schemaRef ds:uri="http://purl.org/dc/elements/1.1/"/>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4</cp:revision>
  <cp:lastPrinted>2018-12-17T15:27:00Z</cp:lastPrinted>
  <dcterms:created xsi:type="dcterms:W3CDTF">2024-12-06T15:23:00Z</dcterms:created>
  <dcterms:modified xsi:type="dcterms:W3CDTF">2024-12-06T15:34:00Z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